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bookmarkStart w:id="0" w:name="_GoBack"/>
            <w:bookmarkEnd w:id="0"/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57423F" w:rsidP="00200BB5">
            <w:pPr>
              <w:pStyle w:val="01Kontext-Kernidee"/>
            </w:pPr>
            <w:r w:rsidRPr="0057423F">
              <w:t>Zufall bei Jungen und Mädchen</w:t>
            </w:r>
            <w:r w:rsidR="00200BB5">
              <w:t xml:space="preserve"> –</w:t>
            </w:r>
          </w:p>
          <w:p w:rsidR="006B0D4C" w:rsidRPr="00417156" w:rsidRDefault="0057423F" w:rsidP="00200BB5">
            <w:pPr>
              <w:pStyle w:val="01Kontext-Kernidee"/>
            </w:pPr>
            <w:r w:rsidRPr="0057423F">
              <w:t>Wahrscheinlichkeiten kombinieren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57423F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D32CFB"/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57423F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801875" w:rsidRDefault="006F3669" w:rsidP="004A0663">
            <w:pPr>
              <w:pStyle w:val="03Kompetenz"/>
            </w:pPr>
            <w:r w:rsidRPr="00C539B3">
              <w:t>Ich kann</w:t>
            </w:r>
            <w:r>
              <w:t xml:space="preserve"> Zufallsprozesse durch Simulationen beschreiben.</w:t>
            </w:r>
          </w:p>
          <w:p w:rsidR="006F3669" w:rsidRDefault="006F3669" w:rsidP="006F3669">
            <w:pPr>
              <w:pStyle w:val="04-Text"/>
            </w:pPr>
            <w:r w:rsidRPr="005012EA">
              <w:t>Eine Famil</w:t>
            </w:r>
            <w:r>
              <w:t>i</w:t>
            </w:r>
            <w:r w:rsidRPr="005012EA">
              <w:t xml:space="preserve">e bekommt drei Kinder hintereinander. </w:t>
            </w:r>
          </w:p>
          <w:p w:rsidR="006F3669" w:rsidRPr="006F3669" w:rsidRDefault="006F3669" w:rsidP="006F3669">
            <w:pPr>
              <w:pStyle w:val="04-Text"/>
            </w:pPr>
            <w:r w:rsidRPr="005012EA">
              <w:t xml:space="preserve">In jedem Schritt ist ein Junge oder ein Mädchen gleichwahrscheinlich. </w:t>
            </w:r>
            <w:r>
              <w:br/>
            </w:r>
            <w:r w:rsidRPr="005012EA">
              <w:t>Wie kann man diesen Zufallsversuch mit einem Würfel simulieren?</w:t>
            </w: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F83055" w:rsidRDefault="006F3669" w:rsidP="00200BB5">
            <w:pPr>
              <w:pStyle w:val="04Text-klein"/>
            </w:pPr>
            <w:r>
              <w:t>S.140 Nr.1, 2</w:t>
            </w:r>
          </w:p>
        </w:tc>
      </w:tr>
      <w:tr w:rsidR="00EF3EC9" w:rsidRPr="0029471C" w:rsidTr="0057423F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6F3669" w:rsidP="004A0663">
            <w:pPr>
              <w:pStyle w:val="03Kompetenz"/>
            </w:pPr>
            <w:r w:rsidRPr="005012EA">
              <w:t>Ich kann mehrstufige Zufallsversuche als Rechteckbild (Quadrat/Rechteck) darstellen</w:t>
            </w:r>
            <w:r>
              <w:t>.</w:t>
            </w:r>
          </w:p>
          <w:p w:rsidR="006F3669" w:rsidRPr="006F3669" w:rsidRDefault="006F3669" w:rsidP="006F3669">
            <w:pPr>
              <w:pStyle w:val="04-Text"/>
            </w:pPr>
            <w:r w:rsidRPr="005012EA">
              <w:t xml:space="preserve">Du </w:t>
            </w:r>
            <w:proofErr w:type="spellStart"/>
            <w:r w:rsidRPr="005012EA">
              <w:t>wirfst</w:t>
            </w:r>
            <w:proofErr w:type="spellEnd"/>
            <w:r w:rsidRPr="005012EA">
              <w:t xml:space="preserve"> zweimal mit einem Würfel. </w:t>
            </w:r>
            <w:r>
              <w:br/>
            </w:r>
            <w:r w:rsidRPr="005012EA">
              <w:t>Zeich</w:t>
            </w:r>
            <w:r>
              <w:t>ne</w:t>
            </w:r>
            <w:r w:rsidRPr="005012EA">
              <w:t xml:space="preserve"> dazu ein Rechteckbild und markiere darin das Ereignis „Beide Würfe verschieden“. Welcher Anteil gehört zu diesem Ereignis?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F3669" w:rsidRDefault="006F3669" w:rsidP="006F3669">
            <w:pPr>
              <w:pStyle w:val="04Text-klein"/>
            </w:pPr>
            <w:r>
              <w:t>S.141 Nr.4</w:t>
            </w:r>
          </w:p>
          <w:p w:rsidR="00EF3EC9" w:rsidRPr="00277F6E" w:rsidRDefault="006F3669" w:rsidP="006F3669">
            <w:pPr>
              <w:pStyle w:val="04Text-klein"/>
            </w:pPr>
            <w:r>
              <w:t>S.142 Nr.6 ,7</w:t>
            </w:r>
          </w:p>
        </w:tc>
      </w:tr>
      <w:tr w:rsidR="00EF3EC9" w:rsidRPr="0029471C" w:rsidTr="0057423F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6F3669" w:rsidP="004A0663">
            <w:pPr>
              <w:pStyle w:val="03Kompetenz"/>
            </w:pPr>
            <w:r w:rsidRPr="005012EA">
              <w:t>Ich kann mehrstufige Zufallsversuche als Baumdiagramm darstellen</w:t>
            </w:r>
            <w:r>
              <w:t>.</w:t>
            </w:r>
          </w:p>
          <w:p w:rsidR="006F3669" w:rsidRPr="006F3669" w:rsidRDefault="006F3669" w:rsidP="006F3669">
            <w:pPr>
              <w:pStyle w:val="04-Text"/>
            </w:pPr>
            <w:r w:rsidRPr="005012EA">
              <w:t xml:space="preserve">Du </w:t>
            </w:r>
            <w:proofErr w:type="spellStart"/>
            <w:r w:rsidRPr="005012EA">
              <w:t>wirfst</w:t>
            </w:r>
            <w:proofErr w:type="spellEnd"/>
            <w:r w:rsidRPr="005012EA">
              <w:t xml:space="preserve"> dreimal mit einer Münze. </w:t>
            </w:r>
            <w:r>
              <w:br/>
            </w:r>
            <w:r w:rsidRPr="005012EA">
              <w:t>Zeichen dazu ein Baumdiagramm und markiere darin das Ereignis „Alle Würfe gleich“</w:t>
            </w:r>
            <w:r>
              <w:t>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F3669" w:rsidRDefault="006F3669" w:rsidP="006F3669">
            <w:pPr>
              <w:pStyle w:val="04Text-klein"/>
            </w:pPr>
            <w:r>
              <w:t>S.141 Nr.5</w:t>
            </w:r>
          </w:p>
          <w:p w:rsidR="00EF3EC9" w:rsidRPr="00277F6E" w:rsidRDefault="006F3669" w:rsidP="006F3669">
            <w:pPr>
              <w:pStyle w:val="04Text-klein"/>
            </w:pPr>
            <w:r>
              <w:t>S.142 Nr.6 ,7</w:t>
            </w:r>
          </w:p>
        </w:tc>
      </w:tr>
      <w:tr w:rsidR="00EF3EC9" w:rsidRPr="0029471C" w:rsidTr="0057423F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B254A2" w:rsidRDefault="006F3669" w:rsidP="004A0663">
            <w:pPr>
              <w:pStyle w:val="03Kompetenz"/>
            </w:pPr>
            <w:r w:rsidRPr="005012EA">
              <w:t>Ich kann Wahrscheinlichkeiten in mehrstufigen Zufallsversuchen erklären und rechnerisch bestimmen</w:t>
            </w:r>
            <w:r>
              <w:t>.</w:t>
            </w:r>
          </w:p>
          <w:p w:rsidR="006F3669" w:rsidRPr="006F3669" w:rsidRDefault="006F3669" w:rsidP="006F3669">
            <w:pPr>
              <w:pStyle w:val="04-Text"/>
            </w:pPr>
            <w:r w:rsidRPr="005012EA">
              <w:t xml:space="preserve">Du </w:t>
            </w:r>
            <w:proofErr w:type="spellStart"/>
            <w:r w:rsidRPr="005012EA">
              <w:t>wirfst</w:t>
            </w:r>
            <w:proofErr w:type="spellEnd"/>
            <w:r w:rsidRPr="005012EA">
              <w:t xml:space="preserve"> dreimal mit einem Würfel und beachtest nur die beiden </w:t>
            </w:r>
            <w:r>
              <w:t>Ereigniss</w:t>
            </w:r>
            <w:r w:rsidRPr="005012EA">
              <w:t xml:space="preserve">e </w:t>
            </w:r>
            <w:r>
              <w:br/>
            </w:r>
            <w:r w:rsidRPr="005012EA">
              <w:t xml:space="preserve">„6“ oder „keine 6“. </w:t>
            </w:r>
            <w:r>
              <w:br/>
            </w:r>
            <w:r w:rsidRPr="005012EA">
              <w:t>Bestimme mit</w:t>
            </w:r>
            <w:r>
              <w:t xml:space="preserve"> H</w:t>
            </w:r>
            <w:r w:rsidRPr="005012EA">
              <w:t xml:space="preserve">ilfe eines Baumdiagramms rechnerisch die Wahrscheinlichkeit </w:t>
            </w:r>
            <w:r>
              <w:br/>
            </w:r>
            <w:r w:rsidRPr="005012EA">
              <w:t>für „Dreimal keine 6“.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F3669" w:rsidRDefault="006F3669" w:rsidP="006F3669">
            <w:pPr>
              <w:pStyle w:val="04Text-klein"/>
            </w:pPr>
            <w:r>
              <w:t>S.144 Nr.10</w:t>
            </w:r>
            <w:r>
              <w:rPr>
                <w:w w:val="50"/>
              </w:rPr>
              <w:t> </w:t>
            </w:r>
            <w:r>
              <w:t>–</w:t>
            </w:r>
            <w:r>
              <w:rPr>
                <w:w w:val="50"/>
              </w:rPr>
              <w:t> </w:t>
            </w:r>
            <w:r>
              <w:t>12</w:t>
            </w:r>
          </w:p>
          <w:p w:rsidR="00EF3EC9" w:rsidRPr="001918F0" w:rsidRDefault="006F3669" w:rsidP="006F3669">
            <w:pPr>
              <w:pStyle w:val="04Text-klein"/>
              <w:rPr>
                <w:bCs/>
              </w:rPr>
            </w:pPr>
            <w:r>
              <w:t>S.145 Nr.15</w:t>
            </w:r>
          </w:p>
        </w:tc>
      </w:tr>
      <w:tr w:rsidR="004A0663" w:rsidRPr="0029471C" w:rsidTr="0057423F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6F3669" w:rsidP="004A0663">
            <w:pPr>
              <w:pStyle w:val="03Kompetenz"/>
            </w:pPr>
            <w:r w:rsidRPr="005012EA">
              <w:t>Ich kann bei einem Zufallsversuch den Erwartungswert bestimmen</w:t>
            </w:r>
            <w:r>
              <w:t>.</w:t>
            </w:r>
          </w:p>
          <w:p w:rsidR="006F3669" w:rsidRDefault="006F3669" w:rsidP="006F3669">
            <w:pPr>
              <w:pStyle w:val="04-Text"/>
            </w:pPr>
            <w:r w:rsidRPr="005012EA">
              <w:t xml:space="preserve">Beim </w:t>
            </w:r>
            <w:r w:rsidRPr="000F751A">
              <w:t>Werfen von</w:t>
            </w:r>
            <w:r w:rsidRPr="005012EA">
              <w:t xml:space="preserve"> zwei Würfeln verlierst du 1 C</w:t>
            </w:r>
            <w:r>
              <w:t xml:space="preserve">ent, wenn keine 6 dabei ist. </w:t>
            </w:r>
          </w:p>
          <w:p w:rsidR="006F3669" w:rsidRPr="006F3669" w:rsidRDefault="006F3669" w:rsidP="006F3669">
            <w:pPr>
              <w:pStyle w:val="04-Text"/>
            </w:pPr>
            <w:r>
              <w:t xml:space="preserve">Du </w:t>
            </w:r>
            <w:r w:rsidRPr="005012EA">
              <w:t>gewinnst 2</w:t>
            </w:r>
            <w:r>
              <w:t> </w:t>
            </w:r>
            <w:r w:rsidRPr="005012EA">
              <w:t xml:space="preserve">Cent, wenn eine 6 dabei ist. </w:t>
            </w:r>
            <w:r>
              <w:br/>
            </w:r>
            <w:r w:rsidRPr="005012EA">
              <w:t>Entscheide, ob sich das Spiel lohnt und berechne d</w:t>
            </w:r>
            <w:r>
              <w:t>a</w:t>
            </w:r>
            <w:r w:rsidRPr="005012EA">
              <w:t>zu den Erwartungswert.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F3669" w:rsidRDefault="006F3669" w:rsidP="006F3669">
            <w:pPr>
              <w:pStyle w:val="04Text-klein"/>
            </w:pPr>
            <w:r>
              <w:t>S.150 Nr.24, 25</w:t>
            </w:r>
          </w:p>
          <w:p w:rsidR="004A0663" w:rsidRPr="001918F0" w:rsidRDefault="006F3669" w:rsidP="006F3669">
            <w:pPr>
              <w:pStyle w:val="04Text-klein"/>
              <w:rPr>
                <w:bCs/>
              </w:rPr>
            </w:pPr>
            <w:r>
              <w:t>S.151 Nr.26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971550</wp:posOffset>
              </wp:positionV>
              <wp:extent cx="318770" cy="8924925"/>
              <wp:effectExtent l="0" t="0" r="508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2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57423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7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6.5pt;width:25.1pt;height:7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D2rw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57423F">
                      <w:rPr>
                        <w:rFonts w:ascii="Calibri" w:eastAsia="Tahoma" w:hAnsi="Calibri"/>
                        <w:sz w:val="16"/>
                        <w:szCs w:val="16"/>
                      </w:rPr>
                      <w:t>7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57423F" w:rsidP="00200BB5">
    <w:pPr>
      <w:pStyle w:val="Kopfzeile"/>
    </w:pPr>
    <w:r w:rsidRPr="0057423F">
      <w:t>Zufall bei Jungen und Mädchen – Wahrscheinlichkeiten kombinieren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gt9yZAbJHp5+mLV5T5wk9nzpC5u6CnkzVeI5bd6T9RE+1mPYGShFmxO9D4lTljgMvR+sRf+ttnureXowDULQ==" w:salt="LnT7n++yNygta33wRW89Cw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3724"/>
    <w:rsid w:val="0014050A"/>
    <w:rsid w:val="00141E99"/>
    <w:rsid w:val="00142E59"/>
    <w:rsid w:val="001501AF"/>
    <w:rsid w:val="00160377"/>
    <w:rsid w:val="00172DAF"/>
    <w:rsid w:val="0018298F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C07"/>
    <w:rsid w:val="00200BB5"/>
    <w:rsid w:val="0020573A"/>
    <w:rsid w:val="00217722"/>
    <w:rsid w:val="00220C3C"/>
    <w:rsid w:val="00232B25"/>
    <w:rsid w:val="0023384F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5643"/>
    <w:rsid w:val="004A0663"/>
    <w:rsid w:val="004A61BE"/>
    <w:rsid w:val="004B0546"/>
    <w:rsid w:val="004B7E3F"/>
    <w:rsid w:val="004C20F5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7423F"/>
    <w:rsid w:val="00593AFE"/>
    <w:rsid w:val="005A508F"/>
    <w:rsid w:val="005B30B0"/>
    <w:rsid w:val="005C7E3E"/>
    <w:rsid w:val="005E7206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2E02"/>
    <w:rsid w:val="00666485"/>
    <w:rsid w:val="00673079"/>
    <w:rsid w:val="0068028C"/>
    <w:rsid w:val="006841E2"/>
    <w:rsid w:val="006868FF"/>
    <w:rsid w:val="00696F9D"/>
    <w:rsid w:val="006B0D4C"/>
    <w:rsid w:val="006D52D0"/>
    <w:rsid w:val="006E53FB"/>
    <w:rsid w:val="006E7E1E"/>
    <w:rsid w:val="006F3669"/>
    <w:rsid w:val="00703860"/>
    <w:rsid w:val="00706525"/>
    <w:rsid w:val="00715EF5"/>
    <w:rsid w:val="007214BE"/>
    <w:rsid w:val="00726CA2"/>
    <w:rsid w:val="007345F8"/>
    <w:rsid w:val="007479C1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6D1E"/>
    <w:rsid w:val="007F0A4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B1FF3C6"/>
  <w15:docId w15:val="{965AE2B9-8329-4901-A66B-59931E0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210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6</cp:revision>
  <cp:lastPrinted>2015-01-22T08:26:00Z</cp:lastPrinted>
  <dcterms:created xsi:type="dcterms:W3CDTF">2016-05-03T06:28:00Z</dcterms:created>
  <dcterms:modified xsi:type="dcterms:W3CDTF">2017-02-09T08:56:00Z</dcterms:modified>
</cp:coreProperties>
</file>